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04862" w14:textId="730BE7A4" w:rsidR="59613B05" w:rsidRDefault="59613B05" w:rsidP="3EC7720A">
      <w:pPr>
        <w:rPr>
          <w:rFonts w:ascii="Arial" w:eastAsia="Arial" w:hAnsi="Arial" w:cs="Arial"/>
          <w:b/>
          <w:bCs/>
        </w:rPr>
      </w:pPr>
      <w:bookmarkStart w:id="0" w:name="_GoBack"/>
      <w:bookmarkEnd w:id="0"/>
      <w:r w:rsidRPr="3EC7720A">
        <w:rPr>
          <w:rFonts w:ascii="Arial" w:eastAsia="Arial" w:hAnsi="Arial" w:cs="Arial"/>
          <w:b/>
          <w:bCs/>
          <w:sz w:val="24"/>
          <w:szCs w:val="24"/>
        </w:rPr>
        <w:t xml:space="preserve">Promoting </w:t>
      </w:r>
      <w:proofErr w:type="spellStart"/>
      <w:r w:rsidRPr="3EC7720A">
        <w:rPr>
          <w:rFonts w:ascii="Arial" w:eastAsia="Arial" w:hAnsi="Arial" w:cs="Arial"/>
          <w:b/>
          <w:bCs/>
          <w:sz w:val="24"/>
          <w:szCs w:val="24"/>
        </w:rPr>
        <w:t>tertiary</w:t>
      </w:r>
      <w:proofErr w:type="spellEnd"/>
      <w:r w:rsidRPr="3EC7720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3EC7720A">
        <w:rPr>
          <w:rFonts w:ascii="Arial" w:eastAsia="Arial" w:hAnsi="Arial" w:cs="Arial"/>
          <w:b/>
          <w:bCs/>
          <w:sz w:val="24"/>
          <w:szCs w:val="24"/>
        </w:rPr>
        <w:t>students</w:t>
      </w:r>
      <w:proofErr w:type="spellEnd"/>
      <w:r w:rsidRPr="3EC7720A">
        <w:rPr>
          <w:rFonts w:ascii="Arial" w:eastAsia="Arial" w:hAnsi="Arial" w:cs="Arial"/>
          <w:b/>
          <w:bCs/>
          <w:sz w:val="24"/>
          <w:szCs w:val="24"/>
        </w:rPr>
        <w:t xml:space="preserve">’ </w:t>
      </w:r>
      <w:proofErr w:type="spellStart"/>
      <w:r w:rsidRPr="3EC7720A">
        <w:rPr>
          <w:rFonts w:ascii="Arial" w:eastAsia="Arial" w:hAnsi="Arial" w:cs="Arial"/>
          <w:b/>
          <w:bCs/>
          <w:sz w:val="24"/>
          <w:szCs w:val="24"/>
        </w:rPr>
        <w:t>writing</w:t>
      </w:r>
      <w:proofErr w:type="spellEnd"/>
      <w:r w:rsidRPr="3EC7720A">
        <w:rPr>
          <w:rFonts w:ascii="Arial" w:eastAsia="Arial" w:hAnsi="Arial" w:cs="Arial"/>
          <w:b/>
          <w:bCs/>
          <w:sz w:val="24"/>
          <w:szCs w:val="24"/>
        </w:rPr>
        <w:t>: a subject-</w:t>
      </w:r>
      <w:proofErr w:type="spellStart"/>
      <w:r w:rsidRPr="3EC7720A">
        <w:rPr>
          <w:rFonts w:ascii="Arial" w:eastAsia="Arial" w:hAnsi="Arial" w:cs="Arial"/>
          <w:b/>
          <w:bCs/>
          <w:sz w:val="24"/>
          <w:szCs w:val="24"/>
        </w:rPr>
        <w:t>specific</w:t>
      </w:r>
      <w:proofErr w:type="spellEnd"/>
      <w:r w:rsidRPr="3EC7720A">
        <w:rPr>
          <w:rFonts w:ascii="Arial" w:eastAsia="Arial" w:hAnsi="Arial" w:cs="Arial"/>
          <w:b/>
          <w:bCs/>
          <w:sz w:val="24"/>
          <w:szCs w:val="24"/>
        </w:rPr>
        <w:t xml:space="preserve"> genre-</w:t>
      </w:r>
      <w:proofErr w:type="spellStart"/>
      <w:r w:rsidRPr="3EC7720A">
        <w:rPr>
          <w:rFonts w:ascii="Arial" w:eastAsia="Arial" w:hAnsi="Arial" w:cs="Arial"/>
          <w:b/>
          <w:bCs/>
          <w:sz w:val="24"/>
          <w:szCs w:val="24"/>
        </w:rPr>
        <w:t>based</w:t>
      </w:r>
      <w:proofErr w:type="spellEnd"/>
      <w:r w:rsidRPr="3EC7720A">
        <w:rPr>
          <w:rFonts w:ascii="Arial" w:eastAsia="Arial" w:hAnsi="Arial" w:cs="Arial"/>
          <w:b/>
          <w:bCs/>
          <w:sz w:val="24"/>
          <w:szCs w:val="24"/>
        </w:rPr>
        <w:t xml:space="preserve"> approach</w:t>
      </w:r>
      <w:r>
        <w:br/>
      </w:r>
      <w:r w:rsidR="48034F50" w:rsidRPr="3EC7720A">
        <w:rPr>
          <w:rFonts w:ascii="Arial" w:eastAsia="Arial" w:hAnsi="Arial" w:cs="Arial"/>
          <w:i/>
          <w:iCs/>
        </w:rPr>
        <w:t>Schrijfvaardigheid bevorderen</w:t>
      </w:r>
      <w:r w:rsidR="13CCE8AA" w:rsidRPr="3EC7720A">
        <w:rPr>
          <w:rFonts w:ascii="Arial" w:eastAsia="Arial" w:hAnsi="Arial" w:cs="Arial"/>
          <w:i/>
          <w:iCs/>
        </w:rPr>
        <w:t xml:space="preserve"> in het hoger onderwijs: een vakspecifiek</w:t>
      </w:r>
      <w:r w:rsidR="7E0E41EA" w:rsidRPr="3EC7720A">
        <w:rPr>
          <w:rFonts w:ascii="Arial" w:eastAsia="Arial" w:hAnsi="Arial" w:cs="Arial"/>
          <w:i/>
          <w:iCs/>
        </w:rPr>
        <w:t>e</w:t>
      </w:r>
      <w:r w:rsidR="13CCE8AA" w:rsidRPr="3EC7720A">
        <w:rPr>
          <w:rFonts w:ascii="Arial" w:eastAsia="Arial" w:hAnsi="Arial" w:cs="Arial"/>
          <w:i/>
          <w:iCs/>
        </w:rPr>
        <w:t xml:space="preserve"> genre</w:t>
      </w:r>
      <w:r w:rsidR="1C1824E0" w:rsidRPr="3EC7720A">
        <w:rPr>
          <w:rFonts w:ascii="Arial" w:eastAsia="Arial" w:hAnsi="Arial" w:cs="Arial"/>
          <w:i/>
          <w:iCs/>
        </w:rPr>
        <w:t>gerichte benadering</w:t>
      </w:r>
      <w:r>
        <w:br/>
      </w:r>
      <w:r>
        <w:br/>
      </w:r>
      <w:r w:rsidR="525ABCD4" w:rsidRPr="3EC7720A">
        <w:rPr>
          <w:rFonts w:ascii="Arial" w:eastAsia="Arial" w:hAnsi="Arial" w:cs="Arial"/>
          <w:b/>
          <w:bCs/>
        </w:rPr>
        <w:t>Cindy Kuiper</w:t>
      </w:r>
    </w:p>
    <w:p w14:paraId="1203CCA9" w14:textId="0BC5E305" w:rsidR="30A0C7B1" w:rsidRDefault="30A0C7B1" w:rsidP="3EC7720A">
      <w:pPr>
        <w:rPr>
          <w:rFonts w:ascii="Arial" w:eastAsia="Arial" w:hAnsi="Arial" w:cs="Arial"/>
        </w:rPr>
      </w:pPr>
      <w:r w:rsidRPr="3EC7720A">
        <w:rPr>
          <w:rFonts w:ascii="Arial" w:eastAsia="Arial" w:hAnsi="Arial" w:cs="Arial"/>
          <w:b/>
          <w:bCs/>
        </w:rPr>
        <w:t xml:space="preserve">Looptijd: </w:t>
      </w:r>
      <w:r w:rsidRPr="3EC7720A">
        <w:rPr>
          <w:rFonts w:ascii="Arial" w:eastAsia="Arial" w:hAnsi="Arial" w:cs="Arial"/>
        </w:rPr>
        <w:t>2013-2018</w:t>
      </w:r>
      <w:r>
        <w:br/>
      </w:r>
      <w:r w:rsidR="135B6083" w:rsidRPr="3EC7720A">
        <w:rPr>
          <w:rFonts w:ascii="Arial" w:eastAsia="Arial" w:hAnsi="Arial" w:cs="Arial"/>
          <w:b/>
          <w:bCs/>
        </w:rPr>
        <w:t xml:space="preserve">Promotoren: </w:t>
      </w:r>
      <w:r w:rsidR="7778B532" w:rsidRPr="3EC7720A">
        <w:rPr>
          <w:rFonts w:ascii="Arial" w:eastAsia="Arial" w:hAnsi="Arial" w:cs="Arial"/>
        </w:rPr>
        <w:t xml:space="preserve">Prof. Dr. Lieve De Wachter (KU Leuven), Prof. Dr. Jan </w:t>
      </w:r>
      <w:proofErr w:type="spellStart"/>
      <w:r w:rsidR="7778B532" w:rsidRPr="3EC7720A">
        <w:rPr>
          <w:rFonts w:ascii="Arial" w:eastAsia="Arial" w:hAnsi="Arial" w:cs="Arial"/>
        </w:rPr>
        <w:t>Elen</w:t>
      </w:r>
      <w:proofErr w:type="spellEnd"/>
      <w:r w:rsidR="7778B532" w:rsidRPr="3EC7720A">
        <w:rPr>
          <w:rFonts w:ascii="Arial" w:eastAsia="Arial" w:hAnsi="Arial" w:cs="Arial"/>
        </w:rPr>
        <w:t xml:space="preserve"> (KU Leuven), Dr. Jantien Smit (Saxion)</w:t>
      </w:r>
    </w:p>
    <w:p w14:paraId="44737811" w14:textId="5740F911" w:rsidR="314F6917" w:rsidRDefault="314F6917" w:rsidP="3972A4A4">
      <w:pPr>
        <w:rPr>
          <w:rFonts w:ascii="Arial" w:eastAsia="Arial" w:hAnsi="Arial" w:cs="Arial"/>
          <w:i/>
          <w:iCs/>
        </w:rPr>
      </w:pPr>
      <w:r w:rsidRPr="3972A4A4">
        <w:rPr>
          <w:rFonts w:ascii="Arial" w:eastAsia="Arial" w:hAnsi="Arial" w:cs="Arial"/>
          <w:b/>
          <w:bCs/>
        </w:rPr>
        <w:t>Vraagstelling</w:t>
      </w:r>
      <w:r>
        <w:br/>
      </w:r>
      <w:r w:rsidRPr="3972A4A4">
        <w:rPr>
          <w:rFonts w:ascii="Arial" w:eastAsia="Arial" w:hAnsi="Arial" w:cs="Arial"/>
        </w:rPr>
        <w:t>In dit onderzoek stond de volgende onderzoeksvraag centraal</w:t>
      </w:r>
      <w:r w:rsidR="25ECC4F0" w:rsidRPr="3972A4A4">
        <w:rPr>
          <w:rFonts w:ascii="Arial" w:eastAsia="Arial" w:hAnsi="Arial" w:cs="Arial"/>
        </w:rPr>
        <w:t xml:space="preserve">: </w:t>
      </w:r>
      <w:r w:rsidR="00103C58" w:rsidRPr="3972A4A4">
        <w:rPr>
          <w:rFonts w:ascii="Arial" w:eastAsia="Arial" w:hAnsi="Arial" w:cs="Arial"/>
          <w:i/>
          <w:iCs/>
        </w:rPr>
        <w:t>Hoe kan vakspecifieke genredidactiek in het hbo worden vormgegeven en ingezet met het oog op het bevorderen van de schrijfvaardigheid van eerstejaarsstudenten in vakspecifieke genres?</w:t>
      </w:r>
    </w:p>
    <w:p w14:paraId="42C5DC0D" w14:textId="0BEA1076" w:rsidR="314F6917" w:rsidRDefault="314F6917" w:rsidP="3972A4A4">
      <w:pPr>
        <w:rPr>
          <w:rFonts w:ascii="Arial" w:eastAsia="Arial" w:hAnsi="Arial" w:cs="Arial"/>
        </w:rPr>
      </w:pPr>
      <w:r w:rsidRPr="3972A4A4">
        <w:rPr>
          <w:rFonts w:ascii="Arial" w:eastAsia="Arial" w:hAnsi="Arial" w:cs="Arial"/>
          <w:b/>
          <w:bCs/>
        </w:rPr>
        <w:t>Resultaten en conclusies</w:t>
      </w:r>
      <w:r>
        <w:br/>
      </w:r>
      <w:r w:rsidR="387349A4" w:rsidRPr="3972A4A4">
        <w:rPr>
          <w:rFonts w:ascii="Arial" w:eastAsia="Arial" w:hAnsi="Arial" w:cs="Arial"/>
        </w:rPr>
        <w:t>Analyses van data verzameld tijdens en na de interventierondes</w:t>
      </w:r>
      <w:r w:rsidR="5AE6ECD7" w:rsidRPr="3972A4A4">
        <w:rPr>
          <w:rFonts w:ascii="Arial" w:eastAsia="Arial" w:hAnsi="Arial" w:cs="Arial"/>
        </w:rPr>
        <w:t xml:space="preserve"> lieten zien dat de implementatie van vakspecifieke genredidactiek vraagt om een evenwichtige combinatie van </w:t>
      </w:r>
      <w:proofErr w:type="spellStart"/>
      <w:r w:rsidR="5AE6ECD7" w:rsidRPr="3972A4A4">
        <w:rPr>
          <w:rFonts w:ascii="Arial" w:eastAsia="Arial" w:hAnsi="Arial" w:cs="Arial"/>
        </w:rPr>
        <w:t>designed</w:t>
      </w:r>
      <w:proofErr w:type="spellEnd"/>
      <w:r w:rsidR="5AE6ECD7" w:rsidRPr="3972A4A4">
        <w:rPr>
          <w:rFonts w:ascii="Arial" w:eastAsia="Arial" w:hAnsi="Arial" w:cs="Arial"/>
        </w:rPr>
        <w:t xml:space="preserve"> en </w:t>
      </w:r>
      <w:proofErr w:type="spellStart"/>
      <w:r w:rsidR="5AE6ECD7" w:rsidRPr="3972A4A4">
        <w:rPr>
          <w:rFonts w:ascii="Arial" w:eastAsia="Arial" w:hAnsi="Arial" w:cs="Arial"/>
        </w:rPr>
        <w:t>interactional</w:t>
      </w:r>
      <w:proofErr w:type="spellEnd"/>
      <w:r w:rsidR="5AE6ECD7" w:rsidRPr="3972A4A4">
        <w:rPr>
          <w:rFonts w:ascii="Arial" w:eastAsia="Arial" w:hAnsi="Arial" w:cs="Arial"/>
        </w:rPr>
        <w:t xml:space="preserve"> </w:t>
      </w:r>
      <w:proofErr w:type="spellStart"/>
      <w:r w:rsidR="5AE6ECD7" w:rsidRPr="3972A4A4">
        <w:rPr>
          <w:rFonts w:ascii="Arial" w:eastAsia="Arial" w:hAnsi="Arial" w:cs="Arial"/>
        </w:rPr>
        <w:t>scaffolding</w:t>
      </w:r>
      <w:proofErr w:type="spellEnd"/>
      <w:r w:rsidR="5AE6ECD7" w:rsidRPr="3972A4A4">
        <w:rPr>
          <w:rFonts w:ascii="Arial" w:eastAsia="Arial" w:hAnsi="Arial" w:cs="Arial"/>
        </w:rPr>
        <w:t>: geplande ondersteuning in de vorm van onderwijsmaterialen en –activiteiten en ongeplande ondersteuning in inte</w:t>
      </w:r>
      <w:r w:rsidR="310602D1" w:rsidRPr="3972A4A4">
        <w:rPr>
          <w:rFonts w:ascii="Arial" w:eastAsia="Arial" w:hAnsi="Arial" w:cs="Arial"/>
        </w:rPr>
        <w:t xml:space="preserve">ractie tussen docent en studenten. Verder bleek op basis van een vergelijking van voor- en nametingen van studentteksten in de doelgenres dat de schrijfvaardigheid van studenten significant verbeterde in alle vijf interventierondes. Concluderend wordt gesteld dat het onderzoek als </w:t>
      </w:r>
      <w:r w:rsidR="0865068D" w:rsidRPr="3972A4A4">
        <w:rPr>
          <w:rFonts w:ascii="Arial" w:eastAsia="Arial" w:hAnsi="Arial" w:cs="Arial"/>
        </w:rPr>
        <w:t>‘</w:t>
      </w:r>
      <w:proofErr w:type="spellStart"/>
      <w:r w:rsidR="0865068D" w:rsidRPr="3972A4A4">
        <w:rPr>
          <w:rFonts w:ascii="Arial" w:eastAsia="Arial" w:hAnsi="Arial" w:cs="Arial"/>
        </w:rPr>
        <w:t>proof</w:t>
      </w:r>
      <w:proofErr w:type="spellEnd"/>
      <w:r w:rsidR="0865068D" w:rsidRPr="3972A4A4">
        <w:rPr>
          <w:rFonts w:ascii="Arial" w:eastAsia="Arial" w:hAnsi="Arial" w:cs="Arial"/>
        </w:rPr>
        <w:t xml:space="preserve"> of </w:t>
      </w:r>
      <w:proofErr w:type="spellStart"/>
      <w:r w:rsidR="0865068D" w:rsidRPr="3972A4A4">
        <w:rPr>
          <w:rFonts w:ascii="Arial" w:eastAsia="Arial" w:hAnsi="Arial" w:cs="Arial"/>
        </w:rPr>
        <w:t>principle</w:t>
      </w:r>
      <w:proofErr w:type="spellEnd"/>
      <w:r w:rsidR="0865068D" w:rsidRPr="3972A4A4">
        <w:rPr>
          <w:rFonts w:ascii="Arial" w:eastAsia="Arial" w:hAnsi="Arial" w:cs="Arial"/>
        </w:rPr>
        <w:t xml:space="preserve">’ kan worden opgevat: </w:t>
      </w:r>
      <w:r w:rsidR="7BAA6428" w:rsidRPr="3972A4A4">
        <w:rPr>
          <w:rFonts w:ascii="Arial" w:eastAsia="Arial" w:hAnsi="Arial" w:cs="Arial"/>
        </w:rPr>
        <w:t>het heeft laten zien hoe genredidactiek, als vorm van geïntegreerd schrijfonderwijs, de vakspecifieke schrijfvaardigheid van studenten kan bevorderen.</w:t>
      </w:r>
    </w:p>
    <w:p w14:paraId="2C040BA8" w14:textId="28A54267" w:rsidR="314F6917" w:rsidRDefault="314F6917" w:rsidP="3972A4A4">
      <w:pPr>
        <w:rPr>
          <w:rFonts w:ascii="Arial" w:eastAsia="Arial" w:hAnsi="Arial" w:cs="Arial"/>
        </w:rPr>
      </w:pPr>
      <w:r w:rsidRPr="3972A4A4">
        <w:rPr>
          <w:rFonts w:ascii="Arial" w:eastAsia="Arial" w:hAnsi="Arial" w:cs="Arial"/>
          <w:b/>
          <w:bCs/>
        </w:rPr>
        <w:t>Methode</w:t>
      </w:r>
      <w:r>
        <w:br/>
      </w:r>
      <w:r w:rsidR="202CBDCC" w:rsidRPr="3972A4A4">
        <w:rPr>
          <w:rFonts w:ascii="Arial" w:eastAsia="Arial" w:hAnsi="Arial" w:cs="Arial"/>
        </w:rPr>
        <w:t xml:space="preserve">Er werd gekozen voor een ontwerpgerichte </w:t>
      </w:r>
      <w:proofErr w:type="spellStart"/>
      <w:r w:rsidR="202CBDCC" w:rsidRPr="3972A4A4">
        <w:rPr>
          <w:rFonts w:ascii="Arial" w:eastAsia="Arial" w:hAnsi="Arial" w:cs="Arial"/>
        </w:rPr>
        <w:t>onderzoeksaanpak</w:t>
      </w:r>
      <w:proofErr w:type="spellEnd"/>
      <w:r w:rsidR="202CBDCC" w:rsidRPr="3972A4A4">
        <w:rPr>
          <w:rFonts w:ascii="Arial" w:eastAsia="Arial" w:hAnsi="Arial" w:cs="Arial"/>
        </w:rPr>
        <w:t>, waarbij</w:t>
      </w:r>
      <w:r w:rsidR="28D5393F" w:rsidRPr="3972A4A4">
        <w:rPr>
          <w:rFonts w:ascii="Arial" w:eastAsia="Arial" w:hAnsi="Arial" w:cs="Arial"/>
        </w:rPr>
        <w:t xml:space="preserve"> de focus lag op kennisontwikkeling en op praktijkverbetering. </w:t>
      </w:r>
      <w:r w:rsidR="08AB0192" w:rsidRPr="3972A4A4">
        <w:rPr>
          <w:rFonts w:ascii="Arial" w:eastAsia="Arial" w:hAnsi="Arial" w:cs="Arial"/>
        </w:rPr>
        <w:t>Na een probleemanalyse in de eerstejaars hbo-</w:t>
      </w:r>
      <w:proofErr w:type="spellStart"/>
      <w:r w:rsidR="08AB0192" w:rsidRPr="3972A4A4">
        <w:rPr>
          <w:rFonts w:ascii="Arial" w:eastAsia="Arial" w:hAnsi="Arial" w:cs="Arial"/>
        </w:rPr>
        <w:t>onderzoekscontext</w:t>
      </w:r>
      <w:proofErr w:type="spellEnd"/>
      <w:r w:rsidR="08AB0192" w:rsidRPr="3972A4A4">
        <w:rPr>
          <w:rFonts w:ascii="Arial" w:eastAsia="Arial" w:hAnsi="Arial" w:cs="Arial"/>
        </w:rPr>
        <w:t xml:space="preserve"> werd een ontwerp voor </w:t>
      </w:r>
      <w:r w:rsidR="127CCA37" w:rsidRPr="3972A4A4">
        <w:rPr>
          <w:rFonts w:ascii="Arial" w:eastAsia="Arial" w:hAnsi="Arial" w:cs="Arial"/>
        </w:rPr>
        <w:t>e</w:t>
      </w:r>
      <w:r w:rsidR="08AB0192" w:rsidRPr="3972A4A4">
        <w:rPr>
          <w:rFonts w:ascii="Arial" w:eastAsia="Arial" w:hAnsi="Arial" w:cs="Arial"/>
        </w:rPr>
        <w:t xml:space="preserve">en </w:t>
      </w:r>
      <w:proofErr w:type="spellStart"/>
      <w:r w:rsidR="4AC077ED" w:rsidRPr="3972A4A4">
        <w:rPr>
          <w:rFonts w:ascii="Arial" w:eastAsia="Arial" w:hAnsi="Arial" w:cs="Arial"/>
        </w:rPr>
        <w:t>zevenweekse</w:t>
      </w:r>
      <w:proofErr w:type="spellEnd"/>
      <w:r w:rsidR="4AC077ED" w:rsidRPr="3972A4A4">
        <w:rPr>
          <w:rFonts w:ascii="Arial" w:eastAsia="Arial" w:hAnsi="Arial" w:cs="Arial"/>
        </w:rPr>
        <w:t xml:space="preserve"> </w:t>
      </w:r>
      <w:proofErr w:type="spellStart"/>
      <w:r w:rsidR="4AC077ED" w:rsidRPr="3972A4A4">
        <w:rPr>
          <w:rFonts w:ascii="Arial" w:eastAsia="Arial" w:hAnsi="Arial" w:cs="Arial"/>
        </w:rPr>
        <w:t>genredidactische</w:t>
      </w:r>
      <w:proofErr w:type="spellEnd"/>
      <w:r w:rsidR="4AC077ED" w:rsidRPr="3972A4A4">
        <w:rPr>
          <w:rFonts w:ascii="Arial" w:eastAsia="Arial" w:hAnsi="Arial" w:cs="Arial"/>
        </w:rPr>
        <w:t xml:space="preserve"> schrijfinterventie gemaakt die gericht was op twee vakspecifieke doelgenres (in het vak Kennismaking met Onderzoek en het vak Evenementenorganisatie). Na professionalisering zetten twee vakdocenten de inter</w:t>
      </w:r>
      <w:r w:rsidR="4EE14878" w:rsidRPr="3972A4A4">
        <w:rPr>
          <w:rFonts w:ascii="Arial" w:eastAsia="Arial" w:hAnsi="Arial" w:cs="Arial"/>
        </w:rPr>
        <w:t xml:space="preserve">ventie vervolgens in verschillende rondes in, waaraan in totaal 77 eerstejaarsstudenten deelnamen. </w:t>
      </w:r>
      <w:r w:rsidR="3301C708" w:rsidRPr="3972A4A4">
        <w:rPr>
          <w:rFonts w:ascii="Arial" w:eastAsia="Arial" w:hAnsi="Arial" w:cs="Arial"/>
        </w:rPr>
        <w:t xml:space="preserve">Tijdens </w:t>
      </w:r>
      <w:r w:rsidR="12A1A623" w:rsidRPr="3972A4A4">
        <w:rPr>
          <w:rFonts w:ascii="Arial" w:eastAsia="Arial" w:hAnsi="Arial" w:cs="Arial"/>
        </w:rPr>
        <w:t>de inzet van de interventies werden veelal kwalitatieve data verzameld aan de hand</w:t>
      </w:r>
      <w:r w:rsidR="78A84852" w:rsidRPr="3972A4A4">
        <w:rPr>
          <w:rFonts w:ascii="Arial" w:eastAsia="Arial" w:hAnsi="Arial" w:cs="Arial"/>
        </w:rPr>
        <w:t xml:space="preserve"> van</w:t>
      </w:r>
      <w:r w:rsidR="12A1A623" w:rsidRPr="3972A4A4">
        <w:rPr>
          <w:rFonts w:ascii="Arial" w:eastAsia="Arial" w:hAnsi="Arial" w:cs="Arial"/>
        </w:rPr>
        <w:t xml:space="preserve"> lesopnames, veldnotities, docentlogboeken en reflectieve interviews met de vakdocenten. </w:t>
      </w:r>
      <w:r w:rsidR="74CC9421" w:rsidRPr="3972A4A4">
        <w:rPr>
          <w:rFonts w:ascii="Arial" w:eastAsia="Arial" w:hAnsi="Arial" w:cs="Arial"/>
        </w:rPr>
        <w:t>Voorafgaand</w:t>
      </w:r>
      <w:r w:rsidR="1AF08F69" w:rsidRPr="3972A4A4">
        <w:rPr>
          <w:rFonts w:ascii="Arial" w:eastAsia="Arial" w:hAnsi="Arial" w:cs="Arial"/>
        </w:rPr>
        <w:t xml:space="preserve"> en na afloop van de interventie werden verder studentteksten verzameld bij wijze van voor- en nameting, die ver</w:t>
      </w:r>
      <w:r w:rsidR="1C5804B0" w:rsidRPr="3972A4A4">
        <w:rPr>
          <w:rFonts w:ascii="Arial" w:eastAsia="Arial" w:hAnsi="Arial" w:cs="Arial"/>
        </w:rPr>
        <w:t>volgens</w:t>
      </w:r>
      <w:r w:rsidR="1AF08F69" w:rsidRPr="3972A4A4">
        <w:rPr>
          <w:rFonts w:ascii="Arial" w:eastAsia="Arial" w:hAnsi="Arial" w:cs="Arial"/>
        </w:rPr>
        <w:t xml:space="preserve"> werden beoordeeld aan de hand van een </w:t>
      </w:r>
      <w:proofErr w:type="spellStart"/>
      <w:r w:rsidR="1AF08F69" w:rsidRPr="3972A4A4">
        <w:rPr>
          <w:rFonts w:ascii="Arial" w:eastAsia="Arial" w:hAnsi="Arial" w:cs="Arial"/>
        </w:rPr>
        <w:t>genrespecifiek</w:t>
      </w:r>
      <w:proofErr w:type="spellEnd"/>
      <w:r w:rsidR="1AF08F69" w:rsidRPr="3972A4A4">
        <w:rPr>
          <w:rFonts w:ascii="Arial" w:eastAsia="Arial" w:hAnsi="Arial" w:cs="Arial"/>
        </w:rPr>
        <w:t>, analytisch beoordelingsformulier</w:t>
      </w:r>
      <w:r w:rsidR="24219F89" w:rsidRPr="3972A4A4">
        <w:rPr>
          <w:rFonts w:ascii="Arial" w:eastAsia="Arial" w:hAnsi="Arial" w:cs="Arial"/>
        </w:rPr>
        <w:t xml:space="preserve">; deze data werden kwantitatief geanalyseerd middels SPSS. </w:t>
      </w:r>
      <w:r w:rsidR="1AF08F69" w:rsidRPr="3972A4A4">
        <w:rPr>
          <w:rFonts w:ascii="Arial" w:eastAsia="Arial" w:hAnsi="Arial" w:cs="Arial"/>
        </w:rPr>
        <w:t xml:space="preserve"> </w:t>
      </w:r>
      <w:r w:rsidR="74CC9421" w:rsidRPr="3972A4A4">
        <w:rPr>
          <w:rFonts w:ascii="Arial" w:eastAsia="Arial" w:hAnsi="Arial" w:cs="Arial"/>
        </w:rPr>
        <w:t xml:space="preserve"> </w:t>
      </w:r>
    </w:p>
    <w:p w14:paraId="54B2940B" w14:textId="4F031A34" w:rsidR="314F6917" w:rsidRDefault="314F6917" w:rsidP="3972A4A4">
      <w:pPr>
        <w:rPr>
          <w:rFonts w:ascii="Arial" w:eastAsia="Arial" w:hAnsi="Arial" w:cs="Arial"/>
        </w:rPr>
      </w:pPr>
      <w:r w:rsidRPr="3972A4A4">
        <w:rPr>
          <w:rFonts w:ascii="Arial" w:eastAsia="Arial" w:hAnsi="Arial" w:cs="Arial"/>
          <w:b/>
          <w:bCs/>
        </w:rPr>
        <w:t>Relevantie voor taalbeleid en</w:t>
      </w:r>
      <w:r w:rsidR="3262963E" w:rsidRPr="3972A4A4">
        <w:rPr>
          <w:rFonts w:ascii="Arial" w:eastAsia="Arial" w:hAnsi="Arial" w:cs="Arial"/>
          <w:b/>
          <w:bCs/>
        </w:rPr>
        <w:t xml:space="preserve"> –</w:t>
      </w:r>
      <w:r w:rsidRPr="3972A4A4">
        <w:rPr>
          <w:rFonts w:ascii="Arial" w:eastAsia="Arial" w:hAnsi="Arial" w:cs="Arial"/>
          <w:b/>
          <w:bCs/>
        </w:rPr>
        <w:t>praktijk</w:t>
      </w:r>
      <w:r>
        <w:br/>
      </w:r>
      <w:r w:rsidR="09A16CCA" w:rsidRPr="3972A4A4">
        <w:rPr>
          <w:rFonts w:ascii="Arial" w:eastAsia="Arial" w:hAnsi="Arial" w:cs="Arial"/>
        </w:rPr>
        <w:t xml:space="preserve">Het onderzoek heeft laten zien dat </w:t>
      </w:r>
      <w:r w:rsidR="64D1B176" w:rsidRPr="3972A4A4">
        <w:rPr>
          <w:rFonts w:ascii="Arial" w:eastAsia="Arial" w:hAnsi="Arial" w:cs="Arial"/>
        </w:rPr>
        <w:t xml:space="preserve">genredidactiek, als vorm van geïntegreerd schrijfonderwijs, een kansrijke </w:t>
      </w:r>
      <w:r w:rsidR="5674F77B" w:rsidRPr="3972A4A4">
        <w:rPr>
          <w:rFonts w:ascii="Arial" w:eastAsia="Arial" w:hAnsi="Arial" w:cs="Arial"/>
        </w:rPr>
        <w:t xml:space="preserve">aanpak is om </w:t>
      </w:r>
      <w:r w:rsidR="64D1B176" w:rsidRPr="3972A4A4">
        <w:rPr>
          <w:rFonts w:ascii="Arial" w:eastAsia="Arial" w:hAnsi="Arial" w:cs="Arial"/>
        </w:rPr>
        <w:t xml:space="preserve">taalbeleid naar de onderwijspraktijk </w:t>
      </w:r>
      <w:r w:rsidR="23E16BDD" w:rsidRPr="3972A4A4">
        <w:rPr>
          <w:rFonts w:ascii="Arial" w:eastAsia="Arial" w:hAnsi="Arial" w:cs="Arial"/>
        </w:rPr>
        <w:t>te vertalen. Wat hiervoor nodig is, is een breed gedragen taalbeleid</w:t>
      </w:r>
      <w:r w:rsidR="677F5B3B" w:rsidRPr="3972A4A4">
        <w:rPr>
          <w:rFonts w:ascii="Arial" w:eastAsia="Arial" w:hAnsi="Arial" w:cs="Arial"/>
        </w:rPr>
        <w:t xml:space="preserve"> </w:t>
      </w:r>
      <w:r w:rsidR="7BC9FA3D" w:rsidRPr="3972A4A4">
        <w:rPr>
          <w:rFonts w:ascii="Arial" w:eastAsia="Arial" w:hAnsi="Arial" w:cs="Arial"/>
        </w:rPr>
        <w:t>waarbinnen taal- en vakdocenten gezamenlijk werken aan de taalontwikkeling van studenten</w:t>
      </w:r>
      <w:r w:rsidR="1B8ED2EB" w:rsidRPr="3972A4A4">
        <w:rPr>
          <w:rFonts w:ascii="Arial" w:eastAsia="Arial" w:hAnsi="Arial" w:cs="Arial"/>
        </w:rPr>
        <w:t>: taaldocenten met een vakgerichte focus en vakdocenten met een taalgerichte focus</w:t>
      </w:r>
      <w:r w:rsidR="7BC9FA3D" w:rsidRPr="3972A4A4">
        <w:rPr>
          <w:rFonts w:ascii="Arial" w:eastAsia="Arial" w:hAnsi="Arial" w:cs="Arial"/>
        </w:rPr>
        <w:t xml:space="preserve">. </w:t>
      </w:r>
    </w:p>
    <w:p w14:paraId="7F23C1FB" w14:textId="06DDCC32" w:rsidR="4CA46399" w:rsidRDefault="4CA46399" w:rsidP="3972A4A4">
      <w:pPr>
        <w:rPr>
          <w:rFonts w:ascii="Arial" w:eastAsia="Arial" w:hAnsi="Arial" w:cs="Arial"/>
        </w:rPr>
      </w:pPr>
      <w:r w:rsidRPr="3972A4A4">
        <w:rPr>
          <w:rFonts w:ascii="Arial" w:eastAsia="Arial" w:hAnsi="Arial" w:cs="Arial"/>
        </w:rPr>
        <w:t xml:space="preserve">Het volledige proefschrift is te downloaden via </w:t>
      </w:r>
      <w:hyperlink r:id="rId4">
        <w:r w:rsidRPr="3972A4A4">
          <w:rPr>
            <w:rStyle w:val="Hyperlink"/>
            <w:rFonts w:ascii="Arial" w:eastAsia="Arial" w:hAnsi="Arial" w:cs="Arial"/>
          </w:rPr>
          <w:t>https://hbo-kennisbank.nl/details/saxion_kenniscentra:5064BAA9-361E-4E32-9997AC969269A32F</w:t>
        </w:r>
      </w:hyperlink>
    </w:p>
    <w:sectPr w:rsidR="4CA46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78A680"/>
    <w:rsid w:val="00103C58"/>
    <w:rsid w:val="00940B14"/>
    <w:rsid w:val="040EF524"/>
    <w:rsid w:val="043D3386"/>
    <w:rsid w:val="047BD77B"/>
    <w:rsid w:val="0865068D"/>
    <w:rsid w:val="08AB0192"/>
    <w:rsid w:val="0914FC48"/>
    <w:rsid w:val="09A16CCA"/>
    <w:rsid w:val="0AC16153"/>
    <w:rsid w:val="0BDC2B1D"/>
    <w:rsid w:val="0C5D0030"/>
    <w:rsid w:val="0D8DC43E"/>
    <w:rsid w:val="0DEBFFD4"/>
    <w:rsid w:val="127CCA37"/>
    <w:rsid w:val="128F77E5"/>
    <w:rsid w:val="12A1A623"/>
    <w:rsid w:val="1346CC62"/>
    <w:rsid w:val="135B6083"/>
    <w:rsid w:val="13CCE8AA"/>
    <w:rsid w:val="15CE728C"/>
    <w:rsid w:val="193ECCDE"/>
    <w:rsid w:val="1AF08F69"/>
    <w:rsid w:val="1B8ED2EB"/>
    <w:rsid w:val="1C1824E0"/>
    <w:rsid w:val="1C5804B0"/>
    <w:rsid w:val="1CB68ACB"/>
    <w:rsid w:val="1D7767F9"/>
    <w:rsid w:val="1F1B1118"/>
    <w:rsid w:val="202CBDCC"/>
    <w:rsid w:val="228C1321"/>
    <w:rsid w:val="2329BCDA"/>
    <w:rsid w:val="233EF53C"/>
    <w:rsid w:val="23E16BDD"/>
    <w:rsid w:val="24219F89"/>
    <w:rsid w:val="24558373"/>
    <w:rsid w:val="24A7DB73"/>
    <w:rsid w:val="2544B33B"/>
    <w:rsid w:val="25ECC4F0"/>
    <w:rsid w:val="2711C828"/>
    <w:rsid w:val="285D3297"/>
    <w:rsid w:val="28D5393F"/>
    <w:rsid w:val="30A0C7B1"/>
    <w:rsid w:val="310602D1"/>
    <w:rsid w:val="311EC91A"/>
    <w:rsid w:val="314F6917"/>
    <w:rsid w:val="317B2AD4"/>
    <w:rsid w:val="3262963E"/>
    <w:rsid w:val="3301C708"/>
    <w:rsid w:val="37C83E52"/>
    <w:rsid w:val="387349A4"/>
    <w:rsid w:val="3878A680"/>
    <w:rsid w:val="38FEE72A"/>
    <w:rsid w:val="3972A4A4"/>
    <w:rsid w:val="3994B0D6"/>
    <w:rsid w:val="3C59A0C6"/>
    <w:rsid w:val="3CED7C81"/>
    <w:rsid w:val="3EC7720A"/>
    <w:rsid w:val="3FA8F67B"/>
    <w:rsid w:val="446D5FE6"/>
    <w:rsid w:val="44AF01D2"/>
    <w:rsid w:val="47EB6394"/>
    <w:rsid w:val="48034F50"/>
    <w:rsid w:val="48A5ACF7"/>
    <w:rsid w:val="4AC077ED"/>
    <w:rsid w:val="4B071650"/>
    <w:rsid w:val="4BBEC066"/>
    <w:rsid w:val="4CA46399"/>
    <w:rsid w:val="4DA6A162"/>
    <w:rsid w:val="4E73A419"/>
    <w:rsid w:val="4EE14878"/>
    <w:rsid w:val="4F4B1FBE"/>
    <w:rsid w:val="510264EA"/>
    <w:rsid w:val="5145025C"/>
    <w:rsid w:val="525ABCD4"/>
    <w:rsid w:val="52FF9512"/>
    <w:rsid w:val="54021F73"/>
    <w:rsid w:val="5674F77B"/>
    <w:rsid w:val="56894A6F"/>
    <w:rsid w:val="57104EE1"/>
    <w:rsid w:val="58628B57"/>
    <w:rsid w:val="59613B05"/>
    <w:rsid w:val="597B03B6"/>
    <w:rsid w:val="5A53C430"/>
    <w:rsid w:val="5AE6ECD7"/>
    <w:rsid w:val="5C3A60C9"/>
    <w:rsid w:val="5E020775"/>
    <w:rsid w:val="5E293547"/>
    <w:rsid w:val="6050528D"/>
    <w:rsid w:val="64D1B176"/>
    <w:rsid w:val="677F5B3B"/>
    <w:rsid w:val="67B321BC"/>
    <w:rsid w:val="6992C5AC"/>
    <w:rsid w:val="69EF4948"/>
    <w:rsid w:val="6C706235"/>
    <w:rsid w:val="6E397891"/>
    <w:rsid w:val="71A18D02"/>
    <w:rsid w:val="7222A0EB"/>
    <w:rsid w:val="73DEAE74"/>
    <w:rsid w:val="74CC9421"/>
    <w:rsid w:val="74DB2680"/>
    <w:rsid w:val="7778B532"/>
    <w:rsid w:val="78A84852"/>
    <w:rsid w:val="79A493B4"/>
    <w:rsid w:val="7B97B720"/>
    <w:rsid w:val="7BAA6428"/>
    <w:rsid w:val="7BC9FA3D"/>
    <w:rsid w:val="7C07359D"/>
    <w:rsid w:val="7E0E41EA"/>
    <w:rsid w:val="7E809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A680"/>
  <w15:chartTrackingRefBased/>
  <w15:docId w15:val="{66DD3287-34B9-45F0-8EB4-87B4407A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bo-kennisbank.nl/details/saxion_kenniscentra:5064BAA9-361E-4E32-9997AC969269A3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Kuiper - Nijland</dc:creator>
  <cp:keywords/>
  <dc:description/>
  <cp:lastModifiedBy>Lien Van Achter</cp:lastModifiedBy>
  <cp:revision>2</cp:revision>
  <dcterms:created xsi:type="dcterms:W3CDTF">2020-08-19T11:18:00Z</dcterms:created>
  <dcterms:modified xsi:type="dcterms:W3CDTF">2020-08-19T11:18:00Z</dcterms:modified>
</cp:coreProperties>
</file>